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4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1"/>
        <w:gridCol w:w="1704"/>
        <w:gridCol w:w="2619"/>
        <w:gridCol w:w="307"/>
        <w:gridCol w:w="2037"/>
        <w:tblGridChange w:id="0">
          <w:tblGrid>
            <w:gridCol w:w="3881"/>
            <w:gridCol w:w="1704"/>
            <w:gridCol w:w="2619"/>
            <w:gridCol w:w="307"/>
            <w:gridCol w:w="2037"/>
          </w:tblGrid>
        </w:tblGridChange>
      </w:tblGrid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2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Студијски програм:</w:t>
            </w:r>
            <w:r w:rsidDel="00000000" w:rsidR="00000000" w:rsidRPr="00000000">
              <w:rPr>
                <w:vertAlign w:val="baseline"/>
                <w:rtl w:val="0"/>
              </w:rPr>
              <w:t xml:space="preserve"> Међународне студије - модулМеђународна политика и модул Европске студије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7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Међународно пословно право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0C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проф. др Сања Данковић Степановић, Страхи</w:t>
            </w:r>
            <w:r w:rsidDel="00000000" w:rsidR="00000000" w:rsidRPr="00000000">
              <w:rPr>
                <w:rtl w:val="0"/>
              </w:rPr>
              <w:t xml:space="preserve">ња Обреновић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1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vertAlign w:val="baseline"/>
                <w:rtl w:val="0"/>
              </w:rPr>
              <w:t xml:space="preserve">Обавезан – модул Међународна политика и изборни – модул Европске студије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6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vertAlign w:val="baseline"/>
                <w:rtl w:val="0"/>
              </w:rPr>
              <w:t xml:space="preserve">6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1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b w:val="0"/>
                <w:color w:val="ff000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Међународно пословно право је научна дисциплина која за предмет изучавања има односе између привредних субјеката које карактерише присуство елемента иностраности. Са садржинског аспекта, курс је конципиран тако да се у домену правне статике представе основни субјекти међународних пословних односа - пре свега компаније, а затим у сфери правне динамике изучавају основна начела, извори и облици међународних трговинскоправних послова.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6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b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Похађање курса омогућава упознавање са основним националним, упоредноправним и наднационалним решењима у домену компанијског, трговинског и финансијског права.</w:t>
            </w:r>
            <w:r w:rsidDel="00000000" w:rsidR="00000000" w:rsidRPr="00000000">
              <w:rPr>
                <w:rFonts w:ascii="MS Mincho" w:cs="MS Mincho" w:eastAsia="MS Mincho" w:hAnsi="MS Mincho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vertAlign w:val="baseline"/>
                <w:rtl w:val="0"/>
              </w:rPr>
              <w:t xml:space="preserve">По окончању наставе, очекује се да студент стекне основе заокруженог теоријског знања, као и да овлада вештином примене кључних института и решења у појединачним случајевима. Исход учења подразумева и способност прикупљања и тумачења релевантних података и примене права у циљу решавања проблемских ситуација из међународне пословне праксе.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2C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Појам, предмет, начела и историјат Међународног пословног права; Извори и унификација правила Међународног пословног права; Држава и међународне организације као субјекти Међународног пословног права; Привредни и грађански субјекти; Друштва лица; Друштва капитала; Корпоративно управљање; Повезивања привредних друштава; Престанак привредних друштава; Заштита тржишне конкуренције; Рестриктивно споразумевање; Злоупотреба доминантног положаја на тржишту; Контрола пословних концентрација; Заштита индустријске својине; Закључење међународних пословних уговора, Права, обавезе и одговорност уговорних страна у послу међународне купопродаје; Уговор о заступању; Уговор о посредовању; Уговор о контроли; Уговор о лизингу; Уговор о факторингу; Уговор о кредиту; Уговор о осигурању; Међународна плаћања; Документарни акредитив; Банкарска гаранција; Хартије од вредности.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Ibidem</w:t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35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Литература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vertAlign w:val="baseline"/>
              </w:rPr>
            </w:pP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Основна</w:t>
            </w: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widowControl w:val="1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Васиљевић М.: Компанијско право, Београд, 2019. и 2. Васиљевић М.: Трговинско право, Београд, 2016. или 3. Вукадиновић Р.: Међународно пословно право, Крагујевац, 2012. 4. Данковић Степановић С.: Право и политика конкуренције, Београд, 2014.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Д</w:t>
            </w:r>
            <w:r w:rsidDel="00000000" w:rsidR="00000000" w:rsidRPr="00000000">
              <w:rPr>
                <w:i w:val="1"/>
                <w:vertAlign w:val="baseline"/>
                <w:rtl w:val="0"/>
              </w:rPr>
              <w:t xml:space="preserve">опунска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1"/>
              <w:jc w:val="both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1. Царић С., Вилус Ј., Шогоров С.: Међународно привредно право, Нови Сад, 2000. 2. Ђуровић Р., Ћирић А.: Међународно трговинско право - Општи део, Ниш, 2005. 3. Стојиљковић В.: Међународно привредно право, Београд, 2003. 4. Драшкић М., Станивуковић М.: Уговорно право међународне трговине, Београд, 2005. 5. Ђуровић Р., Стакић Б.: Закључивање спољнотрговинских уговора, Београд, 1991. 6. Васиљевић М., Радовић Б., Јевремовић Петровић Т.: Компанијско право Европске уније, Београд, 2012. 7. Трифковић М., Омановић С.: Међународно пословно право и арбитраже, Сарајево, 2001; 8. Граић-Степановић С.: Практикум за међународне пословно-правне трансакције и интеграције, Београд, 2007.  9. Јовановић Н., Радовић М.: Практикум из трговинског права, Београд, 2020. 10. Суботић-Константиновић Н.: Увод у међународно привредно право, Београд, 1999.; 11. Марковић С., Поповић Д.: Право интелектуалне својине, Београд,  2020. 12. Шулејић П.: Право осигурања, Београд, 1997. 13. Љутић Б.: Банкарско и берзанско пословање, Београд, 2004. 14. Morse G.: Charlesworth&amp;Morse Company Law, London, 1999. 15. Goode R.: Commercial Law, Oxford, 1995.</w:t>
            </w:r>
          </w:p>
        </w:tc>
      </w:tr>
      <w:tr>
        <w:tc>
          <w:tcPr>
            <w:gridSpan w:val="3"/>
            <w:vAlign w:val="top"/>
          </w:tcPr>
          <w:p w:rsidR="00000000" w:rsidDel="00000000" w:rsidP="00000000" w:rsidRDefault="00000000" w:rsidRPr="00000000" w14:paraId="0000003E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Број часова  активне наставе                                                             Теоријска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1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43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vertAlign w:val="baseline"/>
                <w:rtl w:val="0"/>
              </w:rPr>
              <w:t xml:space="preserve">предавања, вежбе, семинарски рад, есеј, студија случаја, дебата, консултације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vAlign w:val="top"/>
          </w:tcPr>
          <w:p w:rsidR="00000000" w:rsidDel="00000000" w:rsidP="00000000" w:rsidRDefault="00000000" w:rsidRPr="00000000" w14:paraId="00000048">
            <w:pPr>
              <w:jc w:val="center"/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D">
            <w:pPr>
              <w:rPr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F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поена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2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активност у току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4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7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9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C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E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есеј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61">
            <w:pPr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3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rPr>
                <w:i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134" w:top="1134" w:left="1797" w:right="17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MS Minch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sr-Latn" w:val="sr-Latn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7F56y4RL0OBa8pv3EQuzuAAeMw==">AMUW2mUyx2MyVgRNL6G2GMg8KYv5m/ZA7PjMmB4qWsIFSAmPoX2l0HdBNbaFuhXQJ9rdYz9jnVdOdpWyeTOLPKmGQs0FOmZBaRUnu++T61H5gP8q7V3YESY=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2021-04-08T15:30:00Z</dcterms:created>
  <dc:creator>Vera Dondur</dc:creator>
</cp:coreProperties>
</file>